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072"/>
        <w:gridCol w:w="678"/>
        <w:gridCol w:w="501"/>
        <w:gridCol w:w="528"/>
        <w:gridCol w:w="1247"/>
        <w:gridCol w:w="2864"/>
      </w:tblGrid>
      <w:tr w:rsidR="00A22B74" w:rsidRPr="00021AE4" w:rsidTr="00A22B74">
        <w:tc>
          <w:tcPr>
            <w:tcW w:w="5098" w:type="dxa"/>
          </w:tcPr>
          <w:p w:rsidR="00A22B74" w:rsidRPr="00021AE4" w:rsidRDefault="00A22B74" w:rsidP="005300B2">
            <w:pPr>
              <w:jc w:val="center"/>
              <w:rPr>
                <w:rFonts w:ascii="Arial" w:hAnsi="Arial" w:cs="Arial"/>
                <w:b/>
              </w:rPr>
            </w:pPr>
            <w:r w:rsidRPr="00021AE4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680" w:type="dxa"/>
          </w:tcPr>
          <w:p w:rsidR="00A22B74" w:rsidRPr="00021AE4" w:rsidRDefault="00A22B74" w:rsidP="005300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AE4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453" w:type="dxa"/>
          </w:tcPr>
          <w:p w:rsidR="00A22B74" w:rsidRPr="00021AE4" w:rsidRDefault="00A22B74" w:rsidP="005300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AE4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29" w:type="dxa"/>
          </w:tcPr>
          <w:p w:rsidR="00A22B74" w:rsidRPr="00021AE4" w:rsidRDefault="00A22B74" w:rsidP="005300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AE4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50" w:type="dxa"/>
          </w:tcPr>
          <w:p w:rsidR="00A22B74" w:rsidRPr="00021AE4" w:rsidRDefault="00A22B74" w:rsidP="005300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AE4">
              <w:rPr>
                <w:rFonts w:ascii="Arial" w:hAnsi="Arial" w:cs="Arial"/>
                <w:b/>
                <w:sz w:val="16"/>
                <w:szCs w:val="16"/>
              </w:rPr>
              <w:t>In the Protocol</w:t>
            </w:r>
          </w:p>
        </w:tc>
        <w:tc>
          <w:tcPr>
            <w:tcW w:w="2880" w:type="dxa"/>
          </w:tcPr>
          <w:p w:rsidR="00A22B74" w:rsidRPr="00021AE4" w:rsidRDefault="00A22B74" w:rsidP="00DB6874">
            <w:pPr>
              <w:jc w:val="center"/>
              <w:rPr>
                <w:rFonts w:ascii="Arial" w:hAnsi="Arial" w:cs="Arial"/>
                <w:b/>
              </w:rPr>
            </w:pPr>
            <w:r w:rsidRPr="00021AE4">
              <w:rPr>
                <w:rFonts w:ascii="Arial" w:hAnsi="Arial" w:cs="Arial"/>
                <w:b/>
              </w:rPr>
              <w:t xml:space="preserve">Answer </w:t>
            </w:r>
          </w:p>
        </w:tc>
      </w:tr>
      <w:tr w:rsidR="003F0A0A" w:rsidRPr="00021AE4" w:rsidTr="003F0A0A">
        <w:tc>
          <w:tcPr>
            <w:tcW w:w="10890" w:type="dxa"/>
            <w:gridSpan w:val="6"/>
            <w:shd w:val="clear" w:color="auto" w:fill="D9D9D9" w:themeFill="background1" w:themeFillShade="D9"/>
          </w:tcPr>
          <w:p w:rsidR="003F0A0A" w:rsidRPr="00021AE4" w:rsidRDefault="003F0A0A" w:rsidP="006531FF">
            <w:pPr>
              <w:jc w:val="center"/>
              <w:rPr>
                <w:rFonts w:ascii="Arial" w:hAnsi="Arial" w:cs="Arial"/>
              </w:rPr>
            </w:pPr>
          </w:p>
        </w:tc>
      </w:tr>
      <w:tr w:rsidR="00A22B74" w:rsidRPr="00021AE4" w:rsidTr="00021AE4">
        <w:tc>
          <w:tcPr>
            <w:tcW w:w="5098" w:type="dxa"/>
          </w:tcPr>
          <w:p w:rsidR="00A22B74" w:rsidRPr="00021AE4" w:rsidRDefault="00A22B74" w:rsidP="006531FF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study purpose?</w:t>
            </w:r>
          </w:p>
        </w:tc>
        <w:tc>
          <w:tcPr>
            <w:tcW w:w="680" w:type="dxa"/>
            <w:vAlign w:val="center"/>
          </w:tcPr>
          <w:p w:rsidR="00A22B74" w:rsidRPr="00021AE4" w:rsidRDefault="00A22B74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A22B74" w:rsidRPr="00021AE4" w:rsidRDefault="00A22B74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A22B74" w:rsidRPr="00021AE4" w:rsidRDefault="00A22B74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A22B74" w:rsidRPr="00021AE4" w:rsidRDefault="00A22B74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A22B74" w:rsidRPr="00021AE4" w:rsidRDefault="00A22B74" w:rsidP="006531FF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 xml:space="preserve">Who is </w:t>
            </w:r>
            <w:r w:rsidR="00B35101" w:rsidRPr="00021AE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21AE4">
              <w:rPr>
                <w:rFonts w:ascii="Arial" w:hAnsi="Arial" w:cs="Arial"/>
                <w:sz w:val="20"/>
                <w:szCs w:val="20"/>
              </w:rPr>
              <w:t>study target population?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B35101" w:rsidRPr="00021AE4" w:rsidTr="00021AE4">
        <w:tc>
          <w:tcPr>
            <w:tcW w:w="5098" w:type="dxa"/>
          </w:tcPr>
          <w:p w:rsidR="00B35101" w:rsidRPr="00021AE4" w:rsidRDefault="00B35101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age range of the study population?</w:t>
            </w:r>
          </w:p>
        </w:tc>
        <w:tc>
          <w:tcPr>
            <w:tcW w:w="680" w:type="dxa"/>
            <w:vAlign w:val="center"/>
          </w:tcPr>
          <w:p w:rsidR="00B35101" w:rsidRPr="00021AE4" w:rsidRDefault="00B35101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:rsidR="00B35101" w:rsidRPr="00021AE4" w:rsidRDefault="00B35101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vAlign w:val="center"/>
          </w:tcPr>
          <w:p w:rsidR="00B35101" w:rsidRPr="00021AE4" w:rsidRDefault="00B35101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B35101" w:rsidRPr="00021AE4" w:rsidRDefault="00B35101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B35101" w:rsidRPr="00021AE4" w:rsidRDefault="00B35101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overall study enrollment goal for all participating sites?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When is the projected study start date?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projected study end date?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How many study sites are participating?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 study recruitment competitive?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there a sponsor contact list for study questions?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there a website or any literature regarding this study that we could reference?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phase is this study?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B35101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IRB of record?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are the study visit window(s) parameters?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Who can perform the physical assessments?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Can study staff or non-research study staff family members enroll in this study?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Can employees or students enroll in this study?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Define physical assessment vs. physical examination?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D2220C" w:rsidRPr="00021AE4" w:rsidTr="00021AE4">
        <w:tc>
          <w:tcPr>
            <w:tcW w:w="10890" w:type="dxa"/>
            <w:gridSpan w:val="6"/>
            <w:shd w:val="clear" w:color="auto" w:fill="D9D9D9" w:themeFill="background1" w:themeFillShade="D9"/>
            <w:vAlign w:val="center"/>
          </w:tcPr>
          <w:p w:rsidR="00D2220C" w:rsidRPr="00021AE4" w:rsidRDefault="00D2220C" w:rsidP="00021AE4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randomization ratio?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 study medication blinded or un-blinded?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Are there contraindications for the study medication?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How should the study medication be stored?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Are study medication temperature monitoring required?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there an antibiotic wash-out period required before any blood draw?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3B51CA" w:rsidRPr="00021AE4" w:rsidTr="00021AE4">
        <w:tc>
          <w:tcPr>
            <w:tcW w:w="5098" w:type="dxa"/>
          </w:tcPr>
          <w:p w:rsidR="003B51CA" w:rsidRPr="00021AE4" w:rsidRDefault="003B51CA" w:rsidP="003B51CA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</w:t>
            </w:r>
            <w:r w:rsidR="007D17C6" w:rsidRPr="00021AE4">
              <w:rPr>
                <w:rFonts w:ascii="Arial" w:hAnsi="Arial" w:cs="Arial"/>
                <w:sz w:val="20"/>
                <w:szCs w:val="20"/>
              </w:rPr>
              <w:t xml:space="preserve"> is the allowed time period between mixing the medication and giving it?</w:t>
            </w:r>
          </w:p>
        </w:tc>
        <w:tc>
          <w:tcPr>
            <w:tcW w:w="68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3B51CA" w:rsidRPr="00021AE4" w:rsidRDefault="003B51CA" w:rsidP="003B51CA">
            <w:pPr>
              <w:jc w:val="center"/>
              <w:rPr>
                <w:rFonts w:ascii="Arial" w:hAnsi="Arial" w:cs="Arial"/>
              </w:rPr>
            </w:pPr>
          </w:p>
        </w:tc>
      </w:tr>
      <w:tr w:rsidR="003B51CA" w:rsidRPr="00021AE4" w:rsidTr="00021AE4">
        <w:tc>
          <w:tcPr>
            <w:tcW w:w="5098" w:type="dxa"/>
          </w:tcPr>
          <w:p w:rsidR="003B51CA" w:rsidRPr="00021AE4" w:rsidRDefault="007D17C6" w:rsidP="003B51CA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For investigational drugs given IV, should the line from the IV bag be primed with the study drug?</w:t>
            </w:r>
          </w:p>
        </w:tc>
        <w:tc>
          <w:tcPr>
            <w:tcW w:w="68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3B51CA" w:rsidRPr="00021AE4" w:rsidRDefault="003B51CA" w:rsidP="003B51CA">
            <w:pPr>
              <w:jc w:val="center"/>
              <w:rPr>
                <w:rFonts w:ascii="Arial" w:hAnsi="Arial" w:cs="Arial"/>
              </w:rPr>
            </w:pPr>
          </w:p>
        </w:tc>
      </w:tr>
      <w:tr w:rsidR="00D2220C" w:rsidRPr="00021AE4" w:rsidTr="00021AE4">
        <w:tc>
          <w:tcPr>
            <w:tcW w:w="10890" w:type="dxa"/>
            <w:gridSpan w:val="6"/>
            <w:shd w:val="clear" w:color="auto" w:fill="D9D9D9" w:themeFill="background1" w:themeFillShade="D9"/>
            <w:vAlign w:val="center"/>
          </w:tcPr>
          <w:p w:rsidR="00D2220C" w:rsidRPr="00021AE4" w:rsidRDefault="00D2220C" w:rsidP="00021AE4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If a blood draw is unsuccessful, can study subjects still be enrolled?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minimum/maximum amount of blood needed for each study visit?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Is there a set centrifugation time for blood samples?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How should the study blood be stored (i.e. temperature)?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Does the blood samples have to be monitored prior to shipment?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How often should blood samples be shipped to the study sponsor or central lab?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D2220C" w:rsidRPr="00021AE4" w:rsidTr="00021AE4">
        <w:tc>
          <w:tcPr>
            <w:tcW w:w="10890" w:type="dxa"/>
            <w:gridSpan w:val="6"/>
            <w:shd w:val="clear" w:color="auto" w:fill="D9D9D9" w:themeFill="background1" w:themeFillShade="D9"/>
            <w:vAlign w:val="center"/>
          </w:tcPr>
          <w:p w:rsidR="00D2220C" w:rsidRPr="00021AE4" w:rsidRDefault="00D2220C" w:rsidP="00021AE4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supplies are being provided by the sponsor vs the study site?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A00786" w:rsidRPr="00021AE4" w:rsidTr="00021AE4">
        <w:tc>
          <w:tcPr>
            <w:tcW w:w="5098" w:type="dxa"/>
          </w:tcPr>
          <w:p w:rsidR="00A00786" w:rsidRPr="00021AE4" w:rsidRDefault="00A00786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Are ther</w:t>
            </w:r>
            <w:r w:rsidR="003B51CA" w:rsidRPr="00021AE4">
              <w:rPr>
                <w:rFonts w:ascii="Arial" w:hAnsi="Arial" w:cs="Arial"/>
                <w:sz w:val="20"/>
                <w:szCs w:val="20"/>
              </w:rPr>
              <w:t>e</w:t>
            </w:r>
            <w:r w:rsidRPr="00021AE4">
              <w:rPr>
                <w:rFonts w:ascii="Arial" w:hAnsi="Arial" w:cs="Arial"/>
                <w:sz w:val="20"/>
                <w:szCs w:val="20"/>
              </w:rPr>
              <w:t xml:space="preserve"> sponsor specific equipment (pumps, ECG machines, etc.)</w:t>
            </w:r>
          </w:p>
        </w:tc>
        <w:tc>
          <w:tcPr>
            <w:tcW w:w="680" w:type="dxa"/>
            <w:vAlign w:val="center"/>
          </w:tcPr>
          <w:p w:rsidR="00A00786" w:rsidRPr="00021AE4" w:rsidRDefault="00A00786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:rsidR="00A00786" w:rsidRPr="00021AE4" w:rsidRDefault="00A00786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vAlign w:val="center"/>
          </w:tcPr>
          <w:p w:rsidR="00A00786" w:rsidRPr="00021AE4" w:rsidRDefault="00A00786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A00786" w:rsidRPr="00021AE4" w:rsidRDefault="00A00786" w:rsidP="00021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00786" w:rsidRPr="00021AE4" w:rsidRDefault="00A00786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turnaround time for ordering study supplies?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lastRenderedPageBreak/>
              <w:t>Are source documents being provided</w:t>
            </w:r>
            <w:r w:rsidR="00A00786" w:rsidRPr="00021AE4">
              <w:rPr>
                <w:rFonts w:ascii="Arial" w:hAnsi="Arial" w:cs="Arial"/>
                <w:sz w:val="20"/>
                <w:szCs w:val="20"/>
              </w:rPr>
              <w:t xml:space="preserve"> by the sponsor</w:t>
            </w:r>
            <w:r w:rsidRPr="00021AE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preferred amount of working days allowed for data to be entered into the EDC/RDC?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is the required turnaround time for data queries?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If study subjects forget the study diary card, worksheet or questionnaires at subsequent study visits, can they recreate it?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Do solicited or unsolicited AE’s require an assessment by a medical provider?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Can parents or minor study subjects complete the study questionnaires and/or make corrections?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435AB7" w:rsidRPr="00021AE4" w:rsidTr="00021AE4">
        <w:tc>
          <w:tcPr>
            <w:tcW w:w="5098" w:type="dxa"/>
          </w:tcPr>
          <w:p w:rsidR="00435AB7" w:rsidRPr="00021AE4" w:rsidRDefault="00435AB7" w:rsidP="00435AB7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Can a study coordinator sign-off on data queries?</w:t>
            </w:r>
          </w:p>
        </w:tc>
        <w:tc>
          <w:tcPr>
            <w:tcW w:w="68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435AB7" w:rsidRPr="00021AE4" w:rsidRDefault="00435AB7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435AB7" w:rsidRPr="00021AE4" w:rsidRDefault="00435AB7" w:rsidP="00435AB7">
            <w:pPr>
              <w:jc w:val="center"/>
              <w:rPr>
                <w:rFonts w:ascii="Arial" w:hAnsi="Arial" w:cs="Arial"/>
              </w:rPr>
            </w:pPr>
          </w:p>
        </w:tc>
      </w:tr>
      <w:tr w:rsidR="003B51CA" w:rsidRPr="00021AE4" w:rsidTr="00021AE4">
        <w:tc>
          <w:tcPr>
            <w:tcW w:w="10890" w:type="dxa"/>
            <w:gridSpan w:val="6"/>
            <w:shd w:val="clear" w:color="auto" w:fill="D9D9D9" w:themeFill="background1" w:themeFillShade="D9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</w:p>
        </w:tc>
      </w:tr>
      <w:tr w:rsidR="003B51CA" w:rsidRPr="00021AE4" w:rsidTr="00021AE4">
        <w:tc>
          <w:tcPr>
            <w:tcW w:w="5098" w:type="dxa"/>
          </w:tcPr>
          <w:p w:rsidR="003B51CA" w:rsidRPr="00021AE4" w:rsidRDefault="003B51CA" w:rsidP="003B51CA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Will monitors require access to the EMR (inpatient and/or ambulatory)?</w:t>
            </w:r>
          </w:p>
        </w:tc>
        <w:tc>
          <w:tcPr>
            <w:tcW w:w="68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3B51CA" w:rsidRPr="00021AE4" w:rsidRDefault="003B51CA" w:rsidP="003B51CA">
            <w:pPr>
              <w:jc w:val="center"/>
              <w:rPr>
                <w:rFonts w:ascii="Arial" w:hAnsi="Arial" w:cs="Arial"/>
              </w:rPr>
            </w:pPr>
          </w:p>
        </w:tc>
      </w:tr>
      <w:tr w:rsidR="003B51CA" w:rsidRPr="00021AE4" w:rsidTr="00021AE4">
        <w:tc>
          <w:tcPr>
            <w:tcW w:w="5098" w:type="dxa"/>
          </w:tcPr>
          <w:p w:rsidR="003B51CA" w:rsidRPr="00021AE4" w:rsidRDefault="003B51CA" w:rsidP="003B51CA">
            <w:pPr>
              <w:rPr>
                <w:rFonts w:ascii="Arial" w:hAnsi="Arial" w:cs="Arial"/>
                <w:sz w:val="20"/>
                <w:szCs w:val="20"/>
              </w:rPr>
            </w:pPr>
            <w:r w:rsidRPr="00021AE4">
              <w:rPr>
                <w:rFonts w:ascii="Arial" w:hAnsi="Arial" w:cs="Arial"/>
                <w:sz w:val="20"/>
                <w:szCs w:val="20"/>
              </w:rPr>
              <w:t>What will be the monitoring frequency?</w:t>
            </w:r>
          </w:p>
        </w:tc>
        <w:tc>
          <w:tcPr>
            <w:tcW w:w="68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3B51CA" w:rsidRPr="00021AE4" w:rsidRDefault="003B51CA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3B51CA" w:rsidRPr="00021AE4" w:rsidRDefault="003B51CA" w:rsidP="003B51CA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10890" w:type="dxa"/>
            <w:gridSpan w:val="6"/>
            <w:shd w:val="clear" w:color="auto" w:fill="D9D9D9" w:themeFill="background1" w:themeFillShade="D9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  <w:tr w:rsidR="006D0246" w:rsidRPr="00021AE4" w:rsidTr="00021AE4">
        <w:tc>
          <w:tcPr>
            <w:tcW w:w="5098" w:type="dxa"/>
          </w:tcPr>
          <w:p w:rsidR="006D0246" w:rsidRPr="00021AE4" w:rsidRDefault="006D0246" w:rsidP="006D0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453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529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1250" w:type="dxa"/>
            <w:vAlign w:val="center"/>
          </w:tcPr>
          <w:p w:rsidR="006D0246" w:rsidRPr="00021AE4" w:rsidRDefault="006D0246" w:rsidP="00021AE4">
            <w:pPr>
              <w:jc w:val="center"/>
              <w:rPr>
                <w:rFonts w:ascii="Arial" w:hAnsi="Arial" w:cs="Arial"/>
              </w:rPr>
            </w:pPr>
            <w:r w:rsidRPr="00021AE4">
              <w:rPr>
                <w:rFonts w:ascii="Arial" w:hAnsi="Arial" w:cs="Arial"/>
              </w:rPr>
              <w:sym w:font="Wingdings" w:char="F070"/>
            </w:r>
          </w:p>
        </w:tc>
        <w:tc>
          <w:tcPr>
            <w:tcW w:w="2880" w:type="dxa"/>
          </w:tcPr>
          <w:p w:rsidR="006D0246" w:rsidRPr="00021AE4" w:rsidRDefault="006D0246" w:rsidP="006D02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0608" w:rsidRPr="00021AE4" w:rsidRDefault="00990608">
      <w:pPr>
        <w:rPr>
          <w:rFonts w:ascii="Arial" w:hAnsi="Arial" w:cs="Arial"/>
        </w:rPr>
      </w:pPr>
    </w:p>
    <w:p w:rsidR="006D0246" w:rsidRPr="00021AE4" w:rsidRDefault="006D0246">
      <w:pPr>
        <w:rPr>
          <w:rFonts w:ascii="Arial" w:hAnsi="Arial" w:cs="Arial"/>
        </w:rPr>
      </w:pPr>
    </w:p>
    <w:p w:rsidR="006D0246" w:rsidRPr="00021AE4" w:rsidRDefault="006D0246" w:rsidP="006D0246">
      <w:pPr>
        <w:tabs>
          <w:tab w:val="left" w:pos="6526"/>
          <w:tab w:val="left" w:pos="9286"/>
        </w:tabs>
        <w:spacing w:line="245" w:lineRule="exact"/>
        <w:rPr>
          <w:rFonts w:ascii="Arial" w:hAnsi="Arial" w:cs="Arial"/>
          <w:u w:val="single"/>
        </w:rPr>
      </w:pPr>
      <w:r w:rsidRPr="00021AE4">
        <w:rPr>
          <w:rFonts w:ascii="Arial" w:hAnsi="Arial" w:cs="Arial"/>
        </w:rPr>
        <w:t xml:space="preserve">Printed Name of the person completing this document: </w:t>
      </w:r>
      <w:r w:rsidRPr="00021AE4">
        <w:rPr>
          <w:rFonts w:ascii="Arial" w:hAnsi="Arial" w:cs="Arial"/>
          <w:u w:val="single"/>
        </w:rPr>
        <w:tab/>
      </w:r>
      <w:r w:rsidRPr="00021AE4">
        <w:rPr>
          <w:rFonts w:ascii="Arial" w:hAnsi="Arial" w:cs="Arial"/>
          <w:u w:val="single"/>
        </w:rPr>
        <w:tab/>
      </w:r>
    </w:p>
    <w:p w:rsidR="006D0246" w:rsidRPr="00021AE4" w:rsidRDefault="006D0246" w:rsidP="006D0246">
      <w:pPr>
        <w:tabs>
          <w:tab w:val="left" w:pos="6526"/>
          <w:tab w:val="left" w:pos="9286"/>
        </w:tabs>
        <w:spacing w:line="245" w:lineRule="exact"/>
        <w:rPr>
          <w:rFonts w:ascii="Arial" w:hAnsi="Arial" w:cs="Arial"/>
        </w:rPr>
      </w:pPr>
      <w:r w:rsidRPr="00021AE4">
        <w:rPr>
          <w:rFonts w:ascii="Arial" w:hAnsi="Arial" w:cs="Arial"/>
        </w:rPr>
        <w:t>Date Completed:</w:t>
      </w:r>
      <w:r w:rsidRPr="00021AE4">
        <w:rPr>
          <w:rFonts w:ascii="Arial" w:hAnsi="Arial" w:cs="Arial"/>
          <w:spacing w:val="-1"/>
        </w:rPr>
        <w:t xml:space="preserve"> </w:t>
      </w:r>
      <w:r w:rsidRPr="00021AE4">
        <w:rPr>
          <w:rFonts w:ascii="Arial" w:hAnsi="Arial" w:cs="Arial"/>
          <w:u w:val="single"/>
        </w:rPr>
        <w:t xml:space="preserve"> __________</w:t>
      </w:r>
      <w:bookmarkStart w:id="0" w:name="_GoBack"/>
      <w:bookmarkEnd w:id="0"/>
      <w:r w:rsidRPr="00021AE4">
        <w:rPr>
          <w:rFonts w:ascii="Arial" w:hAnsi="Arial" w:cs="Arial"/>
          <w:u w:val="single"/>
        </w:rPr>
        <w:t>_________</w:t>
      </w:r>
    </w:p>
    <w:p w:rsidR="006D0246" w:rsidRPr="00021AE4" w:rsidRDefault="006D0246" w:rsidP="006D0246">
      <w:pPr>
        <w:spacing w:before="2"/>
        <w:ind w:left="1762"/>
        <w:rPr>
          <w:rFonts w:ascii="Arial" w:hAnsi="Arial" w:cs="Arial"/>
          <w:sz w:val="16"/>
        </w:rPr>
      </w:pPr>
    </w:p>
    <w:p w:rsidR="006D0246" w:rsidRPr="00021AE4" w:rsidRDefault="006D0246">
      <w:pPr>
        <w:rPr>
          <w:rFonts w:ascii="Arial" w:hAnsi="Arial" w:cs="Arial"/>
        </w:rPr>
      </w:pPr>
    </w:p>
    <w:sectPr w:rsidR="006D0246" w:rsidRPr="00021AE4" w:rsidSect="00DB687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B2" w:rsidRDefault="005300B2" w:rsidP="005300B2">
      <w:pPr>
        <w:spacing w:after="0" w:line="240" w:lineRule="auto"/>
      </w:pPr>
      <w:r>
        <w:separator/>
      </w:r>
    </w:p>
  </w:endnote>
  <w:endnote w:type="continuationSeparator" w:id="0">
    <w:p w:rsidR="005300B2" w:rsidRDefault="005300B2" w:rsidP="0053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B2" w:rsidRDefault="005300B2" w:rsidP="005300B2">
      <w:pPr>
        <w:spacing w:after="0" w:line="240" w:lineRule="auto"/>
      </w:pPr>
      <w:r>
        <w:separator/>
      </w:r>
    </w:p>
  </w:footnote>
  <w:footnote w:type="continuationSeparator" w:id="0">
    <w:p w:rsidR="005300B2" w:rsidRDefault="005300B2" w:rsidP="0053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B2" w:rsidRPr="00021AE4" w:rsidRDefault="009677E5">
    <w:pPr>
      <w:pStyle w:val="Header"/>
      <w:rPr>
        <w:rFonts w:ascii="Arial" w:hAnsi="Arial" w:cs="Arial"/>
        <w:sz w:val="40"/>
        <w:szCs w:val="40"/>
      </w:rPr>
    </w:pPr>
    <w:r w:rsidRPr="00021AE4">
      <w:rPr>
        <w:rFonts w:ascii="Arial" w:hAnsi="Arial" w:cs="Arial"/>
        <w:sz w:val="40"/>
        <w:szCs w:val="40"/>
      </w:rPr>
      <w:t>S</w:t>
    </w:r>
    <w:r w:rsidR="002324AD" w:rsidRPr="00021AE4">
      <w:rPr>
        <w:rFonts w:ascii="Arial" w:hAnsi="Arial" w:cs="Arial"/>
        <w:sz w:val="40"/>
        <w:szCs w:val="40"/>
      </w:rPr>
      <w:t xml:space="preserve">ite </w:t>
    </w:r>
    <w:r w:rsidRPr="00021AE4">
      <w:rPr>
        <w:rFonts w:ascii="Arial" w:hAnsi="Arial" w:cs="Arial"/>
        <w:sz w:val="40"/>
        <w:szCs w:val="40"/>
      </w:rPr>
      <w:t>I</w:t>
    </w:r>
    <w:r w:rsidR="002324AD" w:rsidRPr="00021AE4">
      <w:rPr>
        <w:rFonts w:ascii="Arial" w:hAnsi="Arial" w:cs="Arial"/>
        <w:sz w:val="40"/>
        <w:szCs w:val="40"/>
      </w:rPr>
      <w:t>nitiation Frequently Asked Questions (SIV</w:t>
    </w:r>
    <w:r w:rsidRPr="00021AE4">
      <w:rPr>
        <w:rFonts w:ascii="Arial" w:hAnsi="Arial" w:cs="Arial"/>
        <w:sz w:val="40"/>
        <w:szCs w:val="40"/>
      </w:rPr>
      <w:t xml:space="preserve"> </w:t>
    </w:r>
    <w:r w:rsidR="005300B2" w:rsidRPr="00021AE4">
      <w:rPr>
        <w:rFonts w:ascii="Arial" w:hAnsi="Arial" w:cs="Arial"/>
        <w:sz w:val="40"/>
        <w:szCs w:val="40"/>
      </w:rPr>
      <w:t>FAQs</w:t>
    </w:r>
    <w:r w:rsidR="002324AD" w:rsidRPr="00021AE4">
      <w:rPr>
        <w:rFonts w:ascii="Arial" w:hAnsi="Arial" w:cs="Arial"/>
        <w:sz w:val="40"/>
        <w:szCs w:val="40"/>
      </w:rPr>
      <w:t>)</w:t>
    </w:r>
  </w:p>
  <w:p w:rsidR="00444283" w:rsidRPr="00021AE4" w:rsidRDefault="00444283" w:rsidP="00444283">
    <w:pPr>
      <w:pStyle w:val="Header"/>
      <w:tabs>
        <w:tab w:val="clear" w:pos="9360"/>
        <w:tab w:val="right" w:pos="7290"/>
      </w:tabs>
      <w:rPr>
        <w:sz w:val="32"/>
        <w:szCs w:val="40"/>
      </w:rPr>
    </w:pPr>
    <w:r w:rsidRPr="00021AE4">
      <w:rPr>
        <w:rFonts w:ascii="Arial" w:hAnsi="Arial" w:cs="Arial"/>
        <w:sz w:val="32"/>
        <w:szCs w:val="40"/>
      </w:rPr>
      <w:t>Protocol (short title):</w:t>
    </w:r>
    <w:r w:rsidRPr="00021AE4">
      <w:rPr>
        <w:sz w:val="32"/>
        <w:szCs w:val="40"/>
      </w:rPr>
      <w:t xml:space="preserve"> </w:t>
    </w:r>
    <w:r w:rsidRPr="00021AE4">
      <w:rPr>
        <w:sz w:val="32"/>
        <w:szCs w:val="40"/>
      </w:rPr>
      <w:tab/>
    </w:r>
    <w:r w:rsidRPr="00021AE4">
      <w:rPr>
        <w:sz w:val="32"/>
        <w:szCs w:val="40"/>
      </w:rPr>
      <w:tab/>
      <w:t>PI: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B2"/>
    <w:rsid w:val="00021AE4"/>
    <w:rsid w:val="001A0F90"/>
    <w:rsid w:val="002324AD"/>
    <w:rsid w:val="002508A8"/>
    <w:rsid w:val="002C5E40"/>
    <w:rsid w:val="003B51CA"/>
    <w:rsid w:val="003F0A0A"/>
    <w:rsid w:val="00425407"/>
    <w:rsid w:val="00435AB7"/>
    <w:rsid w:val="00444283"/>
    <w:rsid w:val="00525248"/>
    <w:rsid w:val="005300B2"/>
    <w:rsid w:val="005F26B8"/>
    <w:rsid w:val="006531FF"/>
    <w:rsid w:val="006D0246"/>
    <w:rsid w:val="007464B9"/>
    <w:rsid w:val="007D17C6"/>
    <w:rsid w:val="008A3639"/>
    <w:rsid w:val="009677E5"/>
    <w:rsid w:val="00990608"/>
    <w:rsid w:val="00A00786"/>
    <w:rsid w:val="00A10FBE"/>
    <w:rsid w:val="00A22B74"/>
    <w:rsid w:val="00B35101"/>
    <w:rsid w:val="00D2220C"/>
    <w:rsid w:val="00DB6874"/>
    <w:rsid w:val="00ED24F6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7A147-A6BD-4C9B-8C0B-318E954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B2"/>
  </w:style>
  <w:style w:type="paragraph" w:styleId="Footer">
    <w:name w:val="footer"/>
    <w:basedOn w:val="Normal"/>
    <w:link w:val="FooterChar"/>
    <w:uiPriority w:val="99"/>
    <w:unhideWhenUsed/>
    <w:rsid w:val="00530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B2"/>
  </w:style>
  <w:style w:type="paragraph" w:styleId="BalloonText">
    <w:name w:val="Balloon Text"/>
    <w:basedOn w:val="Normal"/>
    <w:link w:val="BalloonTextChar"/>
    <w:uiPriority w:val="99"/>
    <w:semiHidden/>
    <w:unhideWhenUsed/>
    <w:rsid w:val="0065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F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351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Slaton, Alycia (aslaton1)</dc:creator>
  <cp:keywords/>
  <dc:description/>
  <cp:lastModifiedBy>Dannug, John A</cp:lastModifiedBy>
  <cp:revision>20</cp:revision>
  <cp:lastPrinted>2015-10-27T13:42:00Z</cp:lastPrinted>
  <dcterms:created xsi:type="dcterms:W3CDTF">2015-10-27T12:46:00Z</dcterms:created>
  <dcterms:modified xsi:type="dcterms:W3CDTF">2020-09-01T20:55:00Z</dcterms:modified>
</cp:coreProperties>
</file>